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5BE96" w14:textId="3912156A" w:rsidR="00A57C49" w:rsidRPr="002502CF" w:rsidRDefault="00A57C49" w:rsidP="00A57C49">
      <w:pPr>
        <w:spacing w:beforeLines="100" w:before="312" w:afterLines="100" w:after="312"/>
        <w:jc w:val="center"/>
        <w:rPr>
          <w:rFonts w:ascii="黑体" w:eastAsia="黑体"/>
          <w:b/>
          <w:bCs/>
          <w:color w:val="FF0000"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深圳量子科学与工程研究院开放</w:t>
      </w:r>
      <w:r w:rsidR="00435D1E">
        <w:rPr>
          <w:rFonts w:ascii="黑体" w:eastAsia="黑体" w:hint="eastAsia"/>
          <w:b/>
          <w:bCs/>
          <w:sz w:val="32"/>
          <w:szCs w:val="32"/>
        </w:rPr>
        <w:t>课题</w:t>
      </w:r>
      <w:r>
        <w:rPr>
          <w:rFonts w:ascii="黑体" w:eastAsia="黑体" w:hint="eastAsia"/>
          <w:b/>
          <w:bCs/>
          <w:sz w:val="32"/>
          <w:szCs w:val="32"/>
        </w:rPr>
        <w:t>基金</w:t>
      </w:r>
      <w:r w:rsidR="006364EF">
        <w:rPr>
          <w:rFonts w:ascii="黑体" w:eastAsia="黑体" w:hint="eastAsia"/>
          <w:b/>
          <w:bCs/>
          <w:sz w:val="32"/>
          <w:szCs w:val="32"/>
        </w:rPr>
        <w:t>2</w:t>
      </w:r>
      <w:r w:rsidR="006364EF">
        <w:rPr>
          <w:rFonts w:ascii="黑体" w:eastAsia="黑体"/>
          <w:b/>
          <w:bCs/>
          <w:sz w:val="32"/>
          <w:szCs w:val="32"/>
        </w:rPr>
        <w:t>020</w:t>
      </w:r>
      <w:r w:rsidR="006364EF">
        <w:rPr>
          <w:rFonts w:ascii="黑体" w:eastAsia="黑体" w:hint="eastAsia"/>
          <w:b/>
          <w:bCs/>
          <w:sz w:val="32"/>
          <w:szCs w:val="32"/>
        </w:rPr>
        <w:t>年</w:t>
      </w:r>
      <w:r>
        <w:rPr>
          <w:rFonts w:ascii="黑体" w:eastAsia="黑体" w:hint="eastAsia"/>
          <w:b/>
          <w:bCs/>
          <w:sz w:val="32"/>
          <w:szCs w:val="32"/>
        </w:rPr>
        <w:t>管理办法</w:t>
      </w:r>
    </w:p>
    <w:p w14:paraId="231D4AAC" w14:textId="77777777" w:rsidR="00435D1E" w:rsidRPr="00435D1E" w:rsidRDefault="00A57C49" w:rsidP="00435D1E">
      <w:pPr>
        <w:pStyle w:val="a3"/>
        <w:numPr>
          <w:ilvl w:val="0"/>
          <w:numId w:val="3"/>
        </w:numPr>
        <w:spacing w:beforeLines="50" w:before="156" w:afterLines="50" w:after="156" w:line="360" w:lineRule="auto"/>
        <w:ind w:firstLineChars="0"/>
        <w:outlineLvl w:val="0"/>
        <w:rPr>
          <w:b/>
          <w:bCs/>
          <w:sz w:val="28"/>
          <w:szCs w:val="28"/>
        </w:rPr>
      </w:pPr>
      <w:r w:rsidRPr="00435D1E">
        <w:rPr>
          <w:rFonts w:hint="eastAsia"/>
          <w:b/>
          <w:bCs/>
          <w:sz w:val="28"/>
          <w:szCs w:val="28"/>
        </w:rPr>
        <w:t>总则</w:t>
      </w:r>
    </w:p>
    <w:p w14:paraId="35C67B95" w14:textId="77777777" w:rsidR="00435D1E" w:rsidRDefault="00435D1E" w:rsidP="00A86BC3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深圳量子科学与工程研究院（以下简称研究院）是由深圳市出资，依托南方科技大学建立的科研实体单位。</w:t>
      </w:r>
      <w:r w:rsidRPr="00435D1E">
        <w:rPr>
          <w:rFonts w:hint="eastAsia"/>
          <w:sz w:val="24"/>
        </w:rPr>
        <w:t>研究院的研究方向和布局立足于</w:t>
      </w:r>
      <w:r w:rsidRPr="00435D1E">
        <w:rPr>
          <w:sz w:val="24"/>
        </w:rPr>
        <w:t>国务院《</w:t>
      </w:r>
      <w:r w:rsidRPr="00435D1E">
        <w:rPr>
          <w:rFonts w:hint="eastAsia"/>
          <w:sz w:val="24"/>
        </w:rPr>
        <w:t>“十三五”国家科技创新规划</w:t>
      </w:r>
      <w:r w:rsidRPr="00435D1E">
        <w:rPr>
          <w:sz w:val="24"/>
        </w:rPr>
        <w:t>》</w:t>
      </w:r>
      <w:r w:rsidRPr="00435D1E">
        <w:rPr>
          <w:rFonts w:hint="eastAsia"/>
          <w:sz w:val="24"/>
        </w:rPr>
        <w:t>对“量子通信与量子计算”方向的优先发展国家战略定位，瞄准量子科学与工程这一充满期待与挑战的前沿科学领域，聚焦量子精密测量、量子模拟与量子计算、未来信息材料、量子网络和量子工程应用等研究方向。</w:t>
      </w:r>
      <w:r>
        <w:rPr>
          <w:rFonts w:hint="eastAsia"/>
          <w:sz w:val="24"/>
        </w:rPr>
        <w:t>结合量子科技的发展，特制定本管理办法。</w:t>
      </w:r>
    </w:p>
    <w:p w14:paraId="1A7FC777" w14:textId="77777777" w:rsidR="00357DEF" w:rsidRPr="00357DEF" w:rsidRDefault="00357DEF" w:rsidP="00357DEF">
      <w:pPr>
        <w:pStyle w:val="a3"/>
        <w:numPr>
          <w:ilvl w:val="0"/>
          <w:numId w:val="3"/>
        </w:numPr>
        <w:spacing w:beforeLines="50" w:before="156" w:afterLines="50" w:after="156" w:line="360" w:lineRule="auto"/>
        <w:ind w:firstLineChars="0"/>
        <w:outlineLvl w:val="0"/>
        <w:rPr>
          <w:b/>
          <w:bCs/>
          <w:sz w:val="28"/>
          <w:szCs w:val="28"/>
        </w:rPr>
      </w:pPr>
      <w:r w:rsidRPr="00357DEF">
        <w:rPr>
          <w:rFonts w:hint="eastAsia"/>
          <w:b/>
          <w:bCs/>
          <w:sz w:val="28"/>
          <w:szCs w:val="28"/>
        </w:rPr>
        <w:t>课题</w:t>
      </w:r>
      <w:r w:rsidR="00AD0943">
        <w:rPr>
          <w:rFonts w:hint="eastAsia"/>
          <w:b/>
          <w:bCs/>
          <w:sz w:val="28"/>
          <w:szCs w:val="28"/>
        </w:rPr>
        <w:t>征集</w:t>
      </w:r>
    </w:p>
    <w:p w14:paraId="3313ECE2" w14:textId="77777777" w:rsidR="00357DEF" w:rsidRDefault="00357DEF" w:rsidP="00357DEF">
      <w:pPr>
        <w:spacing w:before="50" w:after="50" w:line="360" w:lineRule="auto"/>
        <w:ind w:left="198" w:firstLineChars="200" w:firstLine="480"/>
        <w:rPr>
          <w:sz w:val="24"/>
        </w:rPr>
      </w:pPr>
      <w:r w:rsidRPr="00357DEF">
        <w:rPr>
          <w:sz w:val="24"/>
        </w:rPr>
        <w:t>开放课题基金</w:t>
      </w:r>
      <w:r w:rsidRPr="00357DEF">
        <w:rPr>
          <w:rFonts w:hint="eastAsia"/>
          <w:sz w:val="24"/>
        </w:rPr>
        <w:t>面向国内外科</w:t>
      </w:r>
      <w:r w:rsidRPr="00357DEF">
        <w:rPr>
          <w:sz w:val="24"/>
        </w:rPr>
        <w:t>研机构、大专院校、产业部门中从事</w:t>
      </w:r>
      <w:r>
        <w:rPr>
          <w:rFonts w:hint="eastAsia"/>
          <w:sz w:val="24"/>
        </w:rPr>
        <w:t>量子研究</w:t>
      </w:r>
      <w:r w:rsidRPr="00357DEF">
        <w:rPr>
          <w:sz w:val="24"/>
        </w:rPr>
        <w:t>及相关领域的研究者</w:t>
      </w:r>
      <w:r>
        <w:rPr>
          <w:rFonts w:hint="eastAsia"/>
          <w:sz w:val="24"/>
        </w:rPr>
        <w:t>。</w:t>
      </w:r>
    </w:p>
    <w:p w14:paraId="1E736CFA" w14:textId="77777777" w:rsidR="00AD0943" w:rsidRPr="00AD0943" w:rsidRDefault="00357DEF" w:rsidP="00AD0943">
      <w:pPr>
        <w:spacing w:before="50" w:after="50" w:line="360" w:lineRule="auto"/>
        <w:ind w:left="198" w:firstLineChars="200" w:firstLine="480"/>
        <w:rPr>
          <w:sz w:val="24"/>
        </w:rPr>
      </w:pPr>
      <w:r>
        <w:rPr>
          <w:rFonts w:hint="eastAsia"/>
          <w:sz w:val="24"/>
        </w:rPr>
        <w:t>1、</w:t>
      </w:r>
      <w:r w:rsidRPr="00AD0943">
        <w:rPr>
          <w:rFonts w:hint="eastAsia"/>
          <w:sz w:val="24"/>
        </w:rPr>
        <w:t>课题</w:t>
      </w:r>
      <w:r w:rsidR="00AD0943" w:rsidRPr="00AD0943">
        <w:rPr>
          <w:sz w:val="24"/>
        </w:rPr>
        <w:t>方向——量子领域，包括但不限于：</w:t>
      </w:r>
    </w:p>
    <w:p w14:paraId="4D286240" w14:textId="77777777" w:rsidR="00AD0943" w:rsidRPr="00AD0943" w:rsidRDefault="00AD0943" w:rsidP="00AD0943">
      <w:pPr>
        <w:spacing w:before="50" w:after="50" w:line="360" w:lineRule="auto"/>
        <w:ind w:left="198" w:firstLineChars="200" w:firstLine="480"/>
        <w:rPr>
          <w:sz w:val="24"/>
        </w:rPr>
      </w:pPr>
      <w:r w:rsidRPr="00AD0943">
        <w:rPr>
          <w:sz w:val="24"/>
        </w:rPr>
        <w:t>1</w:t>
      </w:r>
      <w:r>
        <w:rPr>
          <w:rFonts w:hint="eastAsia"/>
          <w:sz w:val="24"/>
        </w:rPr>
        <w:t>）</w:t>
      </w:r>
      <w:r w:rsidRPr="00AD0943">
        <w:rPr>
          <w:sz w:val="24"/>
        </w:rPr>
        <w:t>、量子材料 2</w:t>
      </w:r>
      <w:r>
        <w:rPr>
          <w:rFonts w:hint="eastAsia"/>
          <w:sz w:val="24"/>
        </w:rPr>
        <w:t>）</w:t>
      </w:r>
      <w:r w:rsidRPr="00AD0943">
        <w:rPr>
          <w:sz w:val="24"/>
        </w:rPr>
        <w:t>、量子模拟与计算 3</w:t>
      </w:r>
      <w:r>
        <w:rPr>
          <w:rFonts w:hint="eastAsia"/>
          <w:sz w:val="24"/>
        </w:rPr>
        <w:t>）</w:t>
      </w:r>
      <w:r w:rsidRPr="00AD0943">
        <w:rPr>
          <w:sz w:val="24"/>
        </w:rPr>
        <w:t>、量子拓扑物态理论 4</w:t>
      </w:r>
      <w:r>
        <w:rPr>
          <w:rFonts w:hint="eastAsia"/>
          <w:sz w:val="24"/>
        </w:rPr>
        <w:t>）</w:t>
      </w:r>
      <w:r w:rsidRPr="00AD0943">
        <w:rPr>
          <w:sz w:val="24"/>
        </w:rPr>
        <w:t>、量子精密测量</w:t>
      </w:r>
    </w:p>
    <w:p w14:paraId="214E0A44" w14:textId="77777777" w:rsidR="004C5782" w:rsidRDefault="00357DEF" w:rsidP="004919EF">
      <w:pPr>
        <w:spacing w:before="50" w:after="50" w:line="360" w:lineRule="auto"/>
        <w:ind w:left="198" w:firstLineChars="200" w:firstLine="480"/>
        <w:rPr>
          <w:sz w:val="24"/>
        </w:rPr>
      </w:pPr>
      <w:r>
        <w:rPr>
          <w:rFonts w:hint="eastAsia"/>
          <w:sz w:val="24"/>
        </w:rPr>
        <w:t>2、开放课题基金</w:t>
      </w:r>
      <w:r w:rsidRPr="00357DEF">
        <w:rPr>
          <w:sz w:val="24"/>
        </w:rPr>
        <w:t>优先资助</w:t>
      </w:r>
      <w:r w:rsidRPr="00186582">
        <w:rPr>
          <mc:AlternateContent>
            <mc:Choice Requires="w16se">
              <w:rFonts w:hint="eastAsia"/>
            </mc:Choice>
            <mc:Fallback>
              <w:rFonts w:ascii="宋体" w:eastAsia="宋体" w:hAnsi="宋体" w:cs="宋体" w:hint="eastAsia"/>
            </mc:Fallback>
          </mc:AlternateContent>
        </w:rPr>
        <mc:AlternateContent>
          <mc:Choice Requires="w16se">
            <w16se:symEx w16se:font="宋体" w16se:char="2460"/>
          </mc:Choice>
          <mc:Fallback>
            <w:t>①</w:t>
          </mc:Fallback>
        </mc:AlternateContent>
      </w:r>
      <w:r w:rsidRPr="00357DEF">
        <w:rPr>
          <w:sz w:val="24"/>
        </w:rPr>
        <w:t>学术思想新颖、立论根据充分、研究目标明确、研究内容具体、研究方法与技术路线合理、两年内可取得成果的研究项目</w:t>
      </w:r>
      <w:r w:rsidRPr="00357DEF">
        <w:rPr>
          <w:rFonts w:hint="eastAsia"/>
          <w:sz w:val="24"/>
        </w:rPr>
        <w:t>；</w:t>
      </w:r>
      <w:r w:rsidRPr="00186582">
        <w:rPr>
          <mc:AlternateContent>
            <mc:Choice Requires="w16se">
              <w:rFonts w:hint="eastAsia"/>
            </mc:Choice>
            <mc:Fallback>
              <w:rFonts w:ascii="宋体" w:eastAsia="宋体" w:hAnsi="宋体" w:cs="宋体" w:hint="eastAsia"/>
            </mc:Fallback>
          </mc:AlternateContent>
        </w:rPr>
        <mc:AlternateContent>
          <mc:Choice Requires="w16se">
            <w16se:symEx w16se:font="宋体" w16se:char="2461"/>
          </mc:Choice>
          <mc:Fallback>
            <w:t>②</w:t>
          </mc:Fallback>
        </mc:AlternateContent>
      </w:r>
      <w:r w:rsidRPr="00357DEF">
        <w:rPr>
          <w:rFonts w:hint="eastAsia"/>
          <w:sz w:val="24"/>
        </w:rPr>
        <w:t>结合</w:t>
      </w:r>
      <w:r w:rsidRPr="00357DEF">
        <w:rPr>
          <w:sz w:val="24"/>
        </w:rPr>
        <w:t>研究院目前从事的研究项目</w:t>
      </w:r>
      <w:r w:rsidRPr="00357DEF">
        <w:rPr>
          <w:rFonts w:hint="eastAsia"/>
          <w:sz w:val="24"/>
        </w:rPr>
        <w:t>。</w:t>
      </w:r>
    </w:p>
    <w:p w14:paraId="49ECA473" w14:textId="77777777" w:rsidR="00357DEF" w:rsidRPr="00357DEF" w:rsidRDefault="00334EDD" w:rsidP="00357DEF">
      <w:pPr>
        <w:pStyle w:val="a3"/>
        <w:numPr>
          <w:ilvl w:val="0"/>
          <w:numId w:val="3"/>
        </w:numPr>
        <w:spacing w:beforeLines="50" w:before="156" w:afterLines="50" w:after="156" w:line="360" w:lineRule="auto"/>
        <w:ind w:firstLineChars="0"/>
        <w:outlineLvl w:val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申请</w:t>
      </w:r>
    </w:p>
    <w:p w14:paraId="166DB023" w14:textId="77777777" w:rsidR="00334EDD" w:rsidRDefault="00334EDD" w:rsidP="00334EDD">
      <w:pPr>
        <w:spacing w:before="50" w:after="50" w:line="360" w:lineRule="auto"/>
        <w:ind w:left="198" w:firstLineChars="200" w:firstLine="480"/>
        <w:rPr>
          <w:sz w:val="24"/>
        </w:rPr>
      </w:pPr>
      <w:r w:rsidRPr="00334EDD">
        <w:rPr>
          <w:sz w:val="24"/>
        </w:rPr>
        <w:t xml:space="preserve">1、申请课题必须符合开放课题基金指南，学术思想新颖、立论根据充足、研究目标明确、研究内容具体、技术路线合理。 </w:t>
      </w:r>
    </w:p>
    <w:p w14:paraId="090AF8D3" w14:textId="77777777" w:rsidR="00357DEF" w:rsidRDefault="00334EDD" w:rsidP="00334EDD">
      <w:pPr>
        <w:spacing w:before="50" w:after="50" w:line="360" w:lineRule="auto"/>
        <w:ind w:left="198" w:firstLineChars="200" w:firstLine="480"/>
        <w:rPr>
          <w:sz w:val="24"/>
        </w:rPr>
      </w:pPr>
      <w:r w:rsidRPr="00334EDD">
        <w:rPr>
          <w:sz w:val="24"/>
        </w:rPr>
        <w:lastRenderedPageBreak/>
        <w:t>2、申请人需具有中级以上职称或已取得博士学位。</w:t>
      </w:r>
    </w:p>
    <w:p w14:paraId="04F85C6C" w14:textId="77777777" w:rsidR="00334EDD" w:rsidRDefault="00334EDD" w:rsidP="00334EDD">
      <w:pPr>
        <w:spacing w:before="50" w:after="50" w:line="360" w:lineRule="auto"/>
        <w:ind w:left="198" w:firstLineChars="200" w:firstLine="480"/>
        <w:rPr>
          <w:sz w:val="24"/>
        </w:rPr>
      </w:pPr>
      <w:r>
        <w:rPr>
          <w:rFonts w:hint="eastAsia"/>
          <w:sz w:val="24"/>
        </w:rPr>
        <w:t>3、</w:t>
      </w:r>
      <w:r w:rsidRPr="00334EDD">
        <w:rPr>
          <w:rFonts w:hint="eastAsia"/>
          <w:sz w:val="24"/>
        </w:rPr>
        <w:t>课题负责人应该具有较高的学术水平、无不良科研行为记录</w:t>
      </w:r>
    </w:p>
    <w:p w14:paraId="46FE3D54" w14:textId="77777777" w:rsidR="00435D1E" w:rsidRPr="00334EDD" w:rsidRDefault="00334EDD" w:rsidP="00334EDD">
      <w:pPr>
        <w:spacing w:before="50" w:after="50" w:line="360" w:lineRule="auto"/>
        <w:ind w:left="198" w:firstLineChars="200" w:firstLine="480"/>
        <w:rPr>
          <w:sz w:val="24"/>
        </w:rPr>
      </w:pPr>
      <w:r>
        <w:rPr>
          <w:rFonts w:hint="eastAsia"/>
          <w:sz w:val="24"/>
        </w:rPr>
        <w:t>4、</w:t>
      </w:r>
      <w:r w:rsidRPr="00334EDD">
        <w:rPr>
          <w:sz w:val="24"/>
        </w:rPr>
        <w:t>流程：自课题基金指南发布之日起，申请人可开始申请工作，完成后通过邮件发送到</w:t>
      </w:r>
      <w:r w:rsidR="00744D08">
        <w:rPr>
          <w:rFonts w:hint="eastAsia"/>
          <w:sz w:val="24"/>
        </w:rPr>
        <w:t>iqse-gs</w:t>
      </w:r>
      <w:r w:rsidRPr="00334EDD">
        <w:rPr>
          <w:sz w:val="24"/>
        </w:rPr>
        <w:t>@</w:t>
      </w:r>
      <w:r>
        <w:rPr>
          <w:sz w:val="24"/>
        </w:rPr>
        <w:t>sustech.</w:t>
      </w:r>
      <w:r w:rsidRPr="00334EDD">
        <w:rPr>
          <w:sz w:val="24"/>
        </w:rPr>
        <w:t>edu.cn，</w:t>
      </w:r>
      <w:r>
        <w:rPr>
          <w:rFonts w:hint="eastAsia"/>
          <w:sz w:val="24"/>
        </w:rPr>
        <w:t>研究院</w:t>
      </w:r>
      <w:r w:rsidRPr="00334EDD">
        <w:rPr>
          <w:sz w:val="24"/>
        </w:rPr>
        <w:t>组织完成课题评审，评审结果</w:t>
      </w:r>
      <w:r w:rsidR="00C27B41">
        <w:rPr>
          <w:rFonts w:hint="eastAsia"/>
          <w:sz w:val="24"/>
        </w:rPr>
        <w:t>进行公示</w:t>
      </w:r>
      <w:r w:rsidRPr="00334EDD">
        <w:rPr>
          <w:sz w:val="24"/>
        </w:rPr>
        <w:t>；</w:t>
      </w:r>
      <w:r w:rsidR="00744D08">
        <w:rPr>
          <w:rFonts w:hint="eastAsia"/>
          <w:sz w:val="24"/>
        </w:rPr>
        <w:t>如无特殊情况，8</w:t>
      </w:r>
      <w:r w:rsidRPr="00334EDD">
        <w:rPr>
          <w:sz w:val="24"/>
        </w:rPr>
        <w:t>月</w:t>
      </w:r>
      <w:r w:rsidR="00AD0943">
        <w:rPr>
          <w:rFonts w:hint="eastAsia"/>
          <w:sz w:val="24"/>
        </w:rPr>
        <w:t>份双方</w:t>
      </w:r>
      <w:r w:rsidR="00744D08">
        <w:rPr>
          <w:rFonts w:hint="eastAsia"/>
          <w:sz w:val="24"/>
        </w:rPr>
        <w:t>需</w:t>
      </w:r>
      <w:r w:rsidRPr="00334EDD">
        <w:rPr>
          <w:sz w:val="24"/>
        </w:rPr>
        <w:t>签订协议，课题生效</w:t>
      </w:r>
      <w:r>
        <w:rPr>
          <w:rFonts w:hint="eastAsia"/>
          <w:sz w:val="24"/>
        </w:rPr>
        <w:t>。</w:t>
      </w:r>
    </w:p>
    <w:p w14:paraId="22838BCB" w14:textId="77777777" w:rsidR="00334EDD" w:rsidRPr="00357DEF" w:rsidRDefault="00334EDD" w:rsidP="00334EDD">
      <w:pPr>
        <w:pStyle w:val="a3"/>
        <w:numPr>
          <w:ilvl w:val="0"/>
          <w:numId w:val="3"/>
        </w:numPr>
        <w:spacing w:beforeLines="50" w:before="156" w:afterLines="50" w:after="156" w:line="360" w:lineRule="auto"/>
        <w:ind w:firstLineChars="0"/>
        <w:outlineLvl w:val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课题和经费管理</w:t>
      </w:r>
    </w:p>
    <w:p w14:paraId="2B96C124" w14:textId="77777777" w:rsidR="00334EDD" w:rsidRDefault="00A57C49" w:rsidP="00A57C49">
      <w:pPr>
        <w:spacing w:beforeLines="50" w:before="156" w:afterLines="50" w:after="156" w:line="360" w:lineRule="auto"/>
        <w:ind w:firstLine="198"/>
        <w:outlineLvl w:val="0"/>
        <w:rPr>
          <w:sz w:val="24"/>
        </w:rPr>
      </w:pPr>
      <w:r w:rsidRPr="00A57C49">
        <w:rPr>
          <w:sz w:val="24"/>
        </w:rPr>
        <w:t>1、</w:t>
      </w:r>
      <w:r w:rsidR="00334EDD" w:rsidRPr="00A86BC3">
        <w:rPr>
          <w:rFonts w:hint="eastAsia"/>
          <w:sz w:val="24"/>
        </w:rPr>
        <w:t>研究院</w:t>
      </w:r>
      <w:r w:rsidR="00A86BC3" w:rsidRPr="00A86BC3">
        <w:rPr>
          <w:rFonts w:hint="eastAsia"/>
          <w:sz w:val="24"/>
        </w:rPr>
        <w:t>院务会</w:t>
      </w:r>
      <w:r w:rsidRPr="00A57C49">
        <w:rPr>
          <w:sz w:val="24"/>
        </w:rPr>
        <w:t>每年根据研究方向及</w:t>
      </w:r>
      <w:r w:rsidR="00334EDD">
        <w:rPr>
          <w:rFonts w:hint="eastAsia"/>
          <w:sz w:val="24"/>
        </w:rPr>
        <w:t>量子科技</w:t>
      </w:r>
      <w:r w:rsidRPr="00A57C49">
        <w:rPr>
          <w:sz w:val="24"/>
        </w:rPr>
        <w:t>的发展趋势，提出和修改开放课题指南。</w:t>
      </w:r>
    </w:p>
    <w:p w14:paraId="517C461D" w14:textId="77777777" w:rsidR="00334EDD" w:rsidRPr="008D027A" w:rsidRDefault="00A57C49" w:rsidP="00A57C49">
      <w:pPr>
        <w:spacing w:beforeLines="50" w:before="156" w:afterLines="50" w:after="156" w:line="360" w:lineRule="auto"/>
        <w:ind w:firstLine="198"/>
        <w:outlineLvl w:val="0"/>
        <w:rPr>
          <w:sz w:val="24"/>
        </w:rPr>
      </w:pPr>
      <w:r w:rsidRPr="00A57C49">
        <w:rPr>
          <w:sz w:val="24"/>
        </w:rPr>
        <w:t>2、开放课题执行期限一般为</w:t>
      </w:r>
      <w:r w:rsidRPr="00A86BC3">
        <w:rPr>
          <w:sz w:val="24"/>
        </w:rPr>
        <w:t>两年</w:t>
      </w:r>
      <w:r w:rsidRPr="00A57C49">
        <w:rPr>
          <w:sz w:val="24"/>
        </w:rPr>
        <w:t>，研究工作的起止</w:t>
      </w:r>
      <w:r w:rsidRPr="008D027A">
        <w:rPr>
          <w:sz w:val="24"/>
        </w:rPr>
        <w:t xml:space="preserve">时间为当年 </w:t>
      </w:r>
      <w:r w:rsidR="00C10763" w:rsidRPr="008D027A">
        <w:rPr>
          <w:sz w:val="24"/>
        </w:rPr>
        <w:t>10</w:t>
      </w:r>
      <w:r w:rsidRPr="008D027A">
        <w:rPr>
          <w:sz w:val="24"/>
        </w:rPr>
        <w:t xml:space="preserve"> 月 1 日至结题年 12 月 31 日。 </w:t>
      </w:r>
    </w:p>
    <w:p w14:paraId="279A9DAE" w14:textId="77777777" w:rsidR="00334EDD" w:rsidRPr="008D027A" w:rsidRDefault="00A57C49" w:rsidP="00A57C49">
      <w:pPr>
        <w:spacing w:beforeLines="50" w:before="156" w:afterLines="50" w:after="156" w:line="360" w:lineRule="auto"/>
        <w:ind w:firstLine="198"/>
        <w:outlineLvl w:val="0"/>
        <w:rPr>
          <w:sz w:val="24"/>
        </w:rPr>
      </w:pPr>
      <w:r w:rsidRPr="008D027A">
        <w:rPr>
          <w:sz w:val="24"/>
        </w:rPr>
        <w:t>3、</w:t>
      </w:r>
      <w:r w:rsidR="00334EDD" w:rsidRPr="008D027A">
        <w:rPr>
          <w:rFonts w:hint="eastAsia"/>
          <w:sz w:val="24"/>
        </w:rPr>
        <w:t>研究院院长办公</w:t>
      </w:r>
      <w:r w:rsidRPr="008D027A">
        <w:rPr>
          <w:sz w:val="24"/>
        </w:rPr>
        <w:t xml:space="preserve">会根据每项课题的年度完成情况，决定下一年支持计划。 </w:t>
      </w:r>
    </w:p>
    <w:p w14:paraId="719FD933" w14:textId="77777777" w:rsidR="00334EDD" w:rsidRPr="008D027A" w:rsidRDefault="00A57C49" w:rsidP="00A57C49">
      <w:pPr>
        <w:spacing w:beforeLines="50" w:before="156" w:afterLines="50" w:after="156" w:line="360" w:lineRule="auto"/>
        <w:ind w:firstLine="198"/>
        <w:outlineLvl w:val="0"/>
        <w:rPr>
          <w:sz w:val="24"/>
        </w:rPr>
      </w:pPr>
      <w:r w:rsidRPr="008D027A">
        <w:rPr>
          <w:sz w:val="24"/>
        </w:rPr>
        <w:t>4、每个课题申请人每年最多可申请一个开放课题，项目结题后可连续申请。</w:t>
      </w:r>
    </w:p>
    <w:p w14:paraId="1C5C7430" w14:textId="77777777" w:rsidR="00334EDD" w:rsidRPr="008D027A" w:rsidRDefault="00A57C49" w:rsidP="00A57C49">
      <w:pPr>
        <w:spacing w:beforeLines="50" w:before="156" w:afterLines="50" w:after="156" w:line="360" w:lineRule="auto"/>
        <w:ind w:firstLine="198"/>
        <w:outlineLvl w:val="0"/>
        <w:rPr>
          <w:sz w:val="24"/>
        </w:rPr>
      </w:pPr>
      <w:r w:rsidRPr="008D027A">
        <w:rPr>
          <w:sz w:val="24"/>
        </w:rPr>
        <w:t>5、在课题执行期</w:t>
      </w:r>
      <w:r w:rsidR="00346D6F" w:rsidRPr="008D027A">
        <w:rPr>
          <w:rFonts w:hint="eastAsia"/>
          <w:sz w:val="24"/>
        </w:rPr>
        <w:t>年末</w:t>
      </w:r>
      <w:r w:rsidR="002502CF" w:rsidRPr="008D027A">
        <w:rPr>
          <w:rFonts w:hint="eastAsia"/>
          <w:sz w:val="24"/>
        </w:rPr>
        <w:t>提交</w:t>
      </w:r>
      <w:r w:rsidR="00346D6F" w:rsidRPr="008D027A">
        <w:rPr>
          <w:rFonts w:hint="eastAsia"/>
          <w:sz w:val="24"/>
        </w:rPr>
        <w:t>年度</w:t>
      </w:r>
      <w:r w:rsidR="00E72CB3" w:rsidRPr="008D027A">
        <w:rPr>
          <w:rFonts w:hint="eastAsia"/>
          <w:sz w:val="24"/>
        </w:rPr>
        <w:t>进展</w:t>
      </w:r>
      <w:r w:rsidRPr="008D027A">
        <w:rPr>
          <w:sz w:val="24"/>
        </w:rPr>
        <w:t>报告</w:t>
      </w:r>
      <w:r w:rsidR="00C02ECA" w:rsidRPr="008D027A">
        <w:rPr>
          <w:rFonts w:hint="eastAsia"/>
          <w:sz w:val="24"/>
        </w:rPr>
        <w:t>（包括经费使用情况）</w:t>
      </w:r>
      <w:r w:rsidRPr="008D027A">
        <w:rPr>
          <w:sz w:val="24"/>
        </w:rPr>
        <w:t>，在课题截止前，完成结题验收。最多可申请一次延期验收，延期不超 1 年。</w:t>
      </w:r>
    </w:p>
    <w:p w14:paraId="21E21641" w14:textId="77777777" w:rsidR="00C02ECA" w:rsidRDefault="00C02ECA" w:rsidP="00C02ECA">
      <w:pPr>
        <w:spacing w:before="50" w:after="50" w:line="360" w:lineRule="auto"/>
        <w:ind w:firstLineChars="100" w:firstLine="240"/>
        <w:rPr>
          <w:sz w:val="24"/>
        </w:rPr>
      </w:pPr>
      <w:r w:rsidRPr="008D027A">
        <w:rPr>
          <w:rFonts w:hint="eastAsia"/>
          <w:sz w:val="24"/>
        </w:rPr>
        <w:t>6、</w:t>
      </w:r>
      <w:r w:rsidRPr="008D027A">
        <w:rPr>
          <w:sz w:val="24"/>
        </w:rPr>
        <w:t>开放课题总经费一般为</w:t>
      </w:r>
      <w:r w:rsidR="000F7681" w:rsidRPr="008D027A">
        <w:rPr>
          <w:sz w:val="24"/>
        </w:rPr>
        <w:t>10</w:t>
      </w:r>
      <w:r w:rsidRPr="008D027A">
        <w:rPr>
          <w:sz w:val="24"/>
        </w:rPr>
        <w:t>-</w:t>
      </w:r>
      <w:r w:rsidR="000F7681" w:rsidRPr="008D027A">
        <w:rPr>
          <w:sz w:val="24"/>
        </w:rPr>
        <w:t>20</w:t>
      </w:r>
      <w:r w:rsidRPr="008D027A">
        <w:rPr>
          <w:sz w:val="24"/>
        </w:rPr>
        <w:t>万元人民币以</w:t>
      </w:r>
      <w:r w:rsidRPr="00186582">
        <w:rPr>
          <w:sz w:val="24"/>
        </w:rPr>
        <w:t>内，课题经费主要用于资助与项目直接有关的研究费用和学术活动费（小型</w:t>
      </w:r>
      <w:r>
        <w:rPr>
          <w:sz w:val="24"/>
        </w:rPr>
        <w:t>配套设备</w:t>
      </w:r>
      <w:r w:rsidRPr="00186582">
        <w:rPr>
          <w:sz w:val="24"/>
        </w:rPr>
        <w:t>购置费、</w:t>
      </w:r>
      <w:r w:rsidR="00C50674">
        <w:rPr>
          <w:rFonts w:hint="eastAsia"/>
          <w:sz w:val="24"/>
        </w:rPr>
        <w:t>材料费、测试化验加工</w:t>
      </w:r>
      <w:r w:rsidRPr="00186582">
        <w:rPr>
          <w:rFonts w:hint="eastAsia"/>
          <w:sz w:val="24"/>
        </w:rPr>
        <w:t>费、差旅费/会议费/国际合作与交流</w:t>
      </w:r>
      <w:r w:rsidRPr="00186582">
        <w:rPr>
          <w:sz w:val="24"/>
        </w:rPr>
        <w:t>、</w:t>
      </w:r>
      <w:r w:rsidRPr="00186582">
        <w:rPr>
          <w:rFonts w:hint="eastAsia"/>
          <w:sz w:val="24"/>
        </w:rPr>
        <w:t>劳务费、专家咨询费、文献出版</w:t>
      </w:r>
      <w:r w:rsidRPr="00186582">
        <w:rPr>
          <w:sz w:val="24"/>
        </w:rPr>
        <w:t>费等）</w:t>
      </w:r>
      <w:r w:rsidR="002502CF">
        <w:rPr>
          <w:rFonts w:hint="eastAsia"/>
          <w:sz w:val="24"/>
        </w:rPr>
        <w:t>，为直接经费</w:t>
      </w:r>
      <w:r w:rsidRPr="00186582">
        <w:rPr>
          <w:sz w:val="24"/>
        </w:rPr>
        <w:t>。</w:t>
      </w:r>
    </w:p>
    <w:p w14:paraId="797C73A8" w14:textId="77777777" w:rsidR="00E72CB3" w:rsidRDefault="00E72CB3" w:rsidP="00E72CB3">
      <w:pPr>
        <w:autoSpaceDE w:val="0"/>
        <w:autoSpaceDN w:val="0"/>
        <w:adjustRightInd w:val="0"/>
        <w:spacing w:line="360" w:lineRule="auto"/>
        <w:ind w:right="40" w:firstLineChars="200" w:firstLine="480"/>
        <w:rPr>
          <w:rFonts w:ascii="宋体" w:hAnsi="宋体"/>
          <w:kern w:val="0"/>
          <w:szCs w:val="21"/>
        </w:rPr>
      </w:pPr>
      <w:r>
        <w:rPr>
          <w:rFonts w:hint="eastAsia"/>
          <w:sz w:val="24"/>
        </w:rPr>
        <w:t>7、项目</w:t>
      </w:r>
      <w:r w:rsidRPr="00E72CB3">
        <w:rPr>
          <w:rFonts w:hint="eastAsia"/>
          <w:sz w:val="24"/>
        </w:rPr>
        <w:t>结束</w:t>
      </w:r>
      <w:r w:rsidRPr="00E72CB3">
        <w:rPr>
          <w:sz w:val="24"/>
        </w:rPr>
        <w:t>2</w:t>
      </w:r>
      <w:r w:rsidRPr="00E72CB3">
        <w:rPr>
          <w:rFonts w:hint="eastAsia"/>
          <w:sz w:val="24"/>
        </w:rPr>
        <w:t>个月内，负责人向实验室提交《总结报告》，报告内容应包括工作总结、</w:t>
      </w:r>
      <w:r>
        <w:rPr>
          <w:rFonts w:hint="eastAsia"/>
          <w:sz w:val="24"/>
        </w:rPr>
        <w:t>项目</w:t>
      </w:r>
      <w:r w:rsidRPr="00E72CB3">
        <w:rPr>
          <w:rFonts w:hint="eastAsia"/>
          <w:sz w:val="24"/>
        </w:rPr>
        <w:t>完成情况、成果目录、软件源程序和论文目录等，简要说明尚存</w:t>
      </w:r>
      <w:r w:rsidRPr="00E72CB3">
        <w:rPr>
          <w:rFonts w:hint="eastAsia"/>
          <w:sz w:val="24"/>
        </w:rPr>
        <w:lastRenderedPageBreak/>
        <w:t>在的问题，以及对实验室开放工作的建议。报告经</w:t>
      </w:r>
      <w:r>
        <w:rPr>
          <w:rFonts w:hint="eastAsia"/>
          <w:sz w:val="24"/>
        </w:rPr>
        <w:t>研究院</w:t>
      </w:r>
      <w:r w:rsidRPr="00E72CB3">
        <w:rPr>
          <w:rFonts w:hint="eastAsia"/>
          <w:sz w:val="24"/>
        </w:rPr>
        <w:t>组织验收。逾期不按要求提交总结报告者，取消其今后申请开放课题基金的资格，并通报其工作单位。</w:t>
      </w:r>
      <w:r>
        <w:rPr>
          <w:rFonts w:hint="eastAsia"/>
          <w:sz w:val="24"/>
        </w:rPr>
        <w:t>项目</w:t>
      </w:r>
      <w:r w:rsidRPr="00E72CB3">
        <w:rPr>
          <w:rFonts w:hint="eastAsia"/>
          <w:sz w:val="24"/>
        </w:rPr>
        <w:t>如无法按期完成或要求变更计划，须提前一个月向</w:t>
      </w:r>
      <w:r>
        <w:rPr>
          <w:rFonts w:hint="eastAsia"/>
          <w:sz w:val="24"/>
        </w:rPr>
        <w:t>研究院</w:t>
      </w:r>
      <w:r w:rsidRPr="00E72CB3">
        <w:rPr>
          <w:rFonts w:hint="eastAsia"/>
          <w:sz w:val="24"/>
        </w:rPr>
        <w:t>提出书面报告。</w:t>
      </w:r>
    </w:p>
    <w:p w14:paraId="366DEF24" w14:textId="77777777" w:rsidR="00C02ECA" w:rsidRPr="00357DEF" w:rsidRDefault="00C02ECA" w:rsidP="00C02ECA">
      <w:pPr>
        <w:pStyle w:val="a3"/>
        <w:numPr>
          <w:ilvl w:val="0"/>
          <w:numId w:val="3"/>
        </w:numPr>
        <w:spacing w:beforeLines="50" w:before="156" w:afterLines="50" w:after="156" w:line="360" w:lineRule="auto"/>
        <w:ind w:firstLineChars="0"/>
        <w:outlineLvl w:val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成果及奖励</w:t>
      </w:r>
    </w:p>
    <w:p w14:paraId="327BFC57" w14:textId="77777777" w:rsidR="008E5EF1" w:rsidRPr="008E5EF1" w:rsidRDefault="008E5EF1" w:rsidP="008E5EF1">
      <w:pPr>
        <w:spacing w:before="50" w:after="50"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1、</w:t>
      </w:r>
      <w:r w:rsidR="00C02ECA" w:rsidRPr="008E5EF1">
        <w:rPr>
          <w:rFonts w:hint="eastAsia"/>
          <w:sz w:val="24"/>
        </w:rPr>
        <w:t>开放基金</w:t>
      </w:r>
      <w:r w:rsidRPr="008E5EF1">
        <w:rPr>
          <w:rFonts w:hint="eastAsia"/>
          <w:sz w:val="24"/>
        </w:rPr>
        <w:t>结题验收指标，以下任选其一</w:t>
      </w:r>
      <w:r>
        <w:rPr>
          <w:rFonts w:hint="eastAsia"/>
          <w:sz w:val="24"/>
        </w:rPr>
        <w:t>：</w:t>
      </w:r>
    </w:p>
    <w:p w14:paraId="598C5B4A" w14:textId="77777777" w:rsidR="008E5EF1" w:rsidRPr="008E5EF1" w:rsidRDefault="008E5EF1" w:rsidP="008E5EF1">
      <w:pPr>
        <w:spacing w:before="50" w:after="50" w:line="360" w:lineRule="auto"/>
        <w:rPr>
          <w:sz w:val="24"/>
        </w:rPr>
      </w:pPr>
      <w:r w:rsidRPr="008E5EF1">
        <w:rPr>
          <w:rFonts w:hint="eastAsia"/>
          <w:sz w:val="24"/>
        </w:rPr>
        <w:t>指标</w:t>
      </w:r>
      <w:r w:rsidRPr="008E5EF1">
        <w:rPr>
          <w:sz w:val="24"/>
        </w:rPr>
        <w:t xml:space="preserve"> 1：发表至少 1 篇 </w:t>
      </w:r>
      <w:r>
        <w:rPr>
          <w:sz w:val="24"/>
        </w:rPr>
        <w:t>SCI/ Q1</w:t>
      </w:r>
      <w:r>
        <w:rPr>
          <w:rFonts w:hint="eastAsia"/>
          <w:sz w:val="24"/>
        </w:rPr>
        <w:t>区</w:t>
      </w:r>
      <w:r w:rsidRPr="008E5EF1">
        <w:rPr>
          <w:sz w:val="24"/>
        </w:rPr>
        <w:t xml:space="preserve"> 或同等档次论文，本人或指导学生为一作； </w:t>
      </w:r>
    </w:p>
    <w:p w14:paraId="7896FCDF" w14:textId="77777777" w:rsidR="008E5EF1" w:rsidRPr="008E5EF1" w:rsidRDefault="008E5EF1" w:rsidP="008E5EF1">
      <w:pPr>
        <w:spacing w:before="50" w:after="50" w:line="360" w:lineRule="auto"/>
        <w:rPr>
          <w:sz w:val="24"/>
        </w:rPr>
      </w:pPr>
      <w:r w:rsidRPr="008E5EF1">
        <w:rPr>
          <w:sz w:val="24"/>
        </w:rPr>
        <w:t>指标 2：参加</w:t>
      </w:r>
      <w:r w:rsidRPr="008E5EF1">
        <w:rPr>
          <w:rFonts w:hint="eastAsia"/>
          <w:sz w:val="24"/>
        </w:rPr>
        <w:t>量子领域国际</w:t>
      </w:r>
      <w:r w:rsidRPr="008E5EF1">
        <w:rPr>
          <w:sz w:val="24"/>
        </w:rPr>
        <w:t xml:space="preserve">会议，投稿 1 篇；本人或指导学生为一作； </w:t>
      </w:r>
    </w:p>
    <w:p w14:paraId="536FF2CB" w14:textId="77777777" w:rsidR="008E5EF1" w:rsidRPr="008E5EF1" w:rsidRDefault="008E5EF1" w:rsidP="008E5EF1">
      <w:pPr>
        <w:spacing w:before="50" w:after="50" w:line="360" w:lineRule="auto"/>
        <w:rPr>
          <w:sz w:val="24"/>
        </w:rPr>
      </w:pPr>
      <w:r w:rsidRPr="008E5EF1">
        <w:rPr>
          <w:sz w:val="24"/>
        </w:rPr>
        <w:t>指标 3：出版至少 1 部专著或教材，本人为作者之一；</w:t>
      </w:r>
    </w:p>
    <w:p w14:paraId="08C23249" w14:textId="77777777" w:rsidR="008E5EF1" w:rsidRDefault="008E5EF1" w:rsidP="008E5EF1">
      <w:pPr>
        <w:spacing w:before="50" w:after="50" w:line="360" w:lineRule="auto"/>
        <w:rPr>
          <w:sz w:val="24"/>
        </w:rPr>
      </w:pPr>
      <w:r w:rsidRPr="008E5EF1">
        <w:rPr>
          <w:rFonts w:hint="eastAsia"/>
          <w:sz w:val="24"/>
        </w:rPr>
        <w:t>指标</w:t>
      </w:r>
      <w:r w:rsidRPr="008E5EF1">
        <w:rPr>
          <w:sz w:val="24"/>
        </w:rPr>
        <w:t xml:space="preserve"> </w:t>
      </w:r>
      <w:r>
        <w:rPr>
          <w:rFonts w:hint="eastAsia"/>
          <w:sz w:val="24"/>
        </w:rPr>
        <w:t>4</w:t>
      </w:r>
      <w:r w:rsidRPr="008E5EF1">
        <w:rPr>
          <w:sz w:val="24"/>
        </w:rPr>
        <w:t xml:space="preserve">：受理、授权 1 </w:t>
      </w:r>
      <w:proofErr w:type="gramStart"/>
      <w:r w:rsidRPr="008E5EF1">
        <w:rPr>
          <w:sz w:val="24"/>
        </w:rPr>
        <w:t>项国内</w:t>
      </w:r>
      <w:proofErr w:type="gramEnd"/>
      <w:r w:rsidRPr="008E5EF1">
        <w:rPr>
          <w:sz w:val="24"/>
        </w:rPr>
        <w:t xml:space="preserve">国际发明专利，本人或指导学生为第一发明人； 指标 </w:t>
      </w:r>
      <w:r>
        <w:rPr>
          <w:rFonts w:hint="eastAsia"/>
          <w:sz w:val="24"/>
        </w:rPr>
        <w:t>5</w:t>
      </w:r>
      <w:r w:rsidRPr="008E5EF1">
        <w:rPr>
          <w:sz w:val="24"/>
        </w:rPr>
        <w:t xml:space="preserve">：获得 1 项校级或同等档次奖项/称号，本人为主要完成人之一； </w:t>
      </w:r>
    </w:p>
    <w:p w14:paraId="1D0FDA83" w14:textId="77777777" w:rsidR="008E5EF1" w:rsidRDefault="008E5EF1" w:rsidP="008E5EF1">
      <w:pPr>
        <w:spacing w:before="50" w:after="50" w:line="360" w:lineRule="auto"/>
        <w:rPr>
          <w:sz w:val="24"/>
        </w:rPr>
      </w:pPr>
      <w:r w:rsidRPr="008E5EF1">
        <w:rPr>
          <w:sz w:val="24"/>
        </w:rPr>
        <w:t xml:space="preserve">指标 </w:t>
      </w:r>
      <w:r>
        <w:rPr>
          <w:rFonts w:hint="eastAsia"/>
          <w:sz w:val="24"/>
        </w:rPr>
        <w:t>6</w:t>
      </w:r>
      <w:r w:rsidRPr="008E5EF1">
        <w:rPr>
          <w:sz w:val="24"/>
        </w:rPr>
        <w:t>：作为负责人获批省部级及以上课题；</w:t>
      </w:r>
    </w:p>
    <w:p w14:paraId="043E8BB7" w14:textId="77777777" w:rsidR="008E5EF1" w:rsidRDefault="008E5EF1" w:rsidP="008E5EF1">
      <w:pPr>
        <w:spacing w:before="50" w:after="50" w:line="360" w:lineRule="auto"/>
        <w:rPr>
          <w:sz w:val="24"/>
        </w:rPr>
      </w:pPr>
      <w:r w:rsidRPr="008E5EF1">
        <w:rPr>
          <w:sz w:val="24"/>
        </w:rPr>
        <w:t xml:space="preserve">指标 </w:t>
      </w:r>
      <w:r>
        <w:rPr>
          <w:rFonts w:hint="eastAsia"/>
          <w:sz w:val="24"/>
        </w:rPr>
        <w:t>7</w:t>
      </w:r>
      <w:r w:rsidRPr="008E5EF1">
        <w:rPr>
          <w:sz w:val="24"/>
        </w:rPr>
        <w:t>：</w:t>
      </w:r>
      <w:r w:rsidR="00744D08">
        <w:rPr>
          <w:rFonts w:hint="eastAsia"/>
          <w:sz w:val="24"/>
        </w:rPr>
        <w:t>项目期间</w:t>
      </w:r>
      <w:r w:rsidRPr="008E5EF1">
        <w:rPr>
          <w:sz w:val="24"/>
        </w:rPr>
        <w:t>获批省部级及以上人才称号；</w:t>
      </w:r>
    </w:p>
    <w:p w14:paraId="6E82A0D4" w14:textId="77777777" w:rsidR="008E5EF1" w:rsidRDefault="008E5EF1" w:rsidP="008E5EF1">
      <w:pPr>
        <w:spacing w:before="50" w:after="50" w:line="360" w:lineRule="auto"/>
        <w:rPr>
          <w:sz w:val="24"/>
        </w:rPr>
      </w:pPr>
      <w:r w:rsidRPr="008E5EF1">
        <w:rPr>
          <w:sz w:val="24"/>
        </w:rPr>
        <w:t xml:space="preserve">指标 </w:t>
      </w:r>
      <w:r>
        <w:rPr>
          <w:rFonts w:hint="eastAsia"/>
          <w:sz w:val="24"/>
        </w:rPr>
        <w:t>8</w:t>
      </w:r>
      <w:r w:rsidRPr="008E5EF1">
        <w:rPr>
          <w:sz w:val="24"/>
        </w:rPr>
        <w:t xml:space="preserve">：指导学生获校级及以上优秀毕业论文； </w:t>
      </w:r>
    </w:p>
    <w:p w14:paraId="2460CB72" w14:textId="77777777" w:rsidR="008E5EF1" w:rsidRDefault="008E5EF1" w:rsidP="008E5EF1">
      <w:pPr>
        <w:spacing w:before="50" w:after="50" w:line="360" w:lineRule="auto"/>
        <w:rPr>
          <w:sz w:val="24"/>
        </w:rPr>
      </w:pPr>
      <w:r w:rsidRPr="008E5EF1">
        <w:rPr>
          <w:sz w:val="24"/>
        </w:rPr>
        <w:t xml:space="preserve">指标 </w:t>
      </w:r>
      <w:r>
        <w:rPr>
          <w:rFonts w:hint="eastAsia"/>
          <w:sz w:val="24"/>
        </w:rPr>
        <w:t>9</w:t>
      </w:r>
      <w:r w:rsidRPr="008E5EF1">
        <w:rPr>
          <w:sz w:val="24"/>
        </w:rPr>
        <w:t xml:space="preserve">：其他系统性或设备性相关成果，本人为主要完成人之一； </w:t>
      </w:r>
    </w:p>
    <w:p w14:paraId="30699394" w14:textId="77777777" w:rsidR="008E5EF1" w:rsidRDefault="008E5EF1" w:rsidP="008E5EF1">
      <w:pPr>
        <w:spacing w:before="50" w:after="50" w:line="360" w:lineRule="auto"/>
        <w:rPr>
          <w:sz w:val="24"/>
        </w:rPr>
      </w:pPr>
      <w:r>
        <w:rPr>
          <w:rFonts w:hint="eastAsia"/>
          <w:sz w:val="24"/>
        </w:rPr>
        <w:t>其他经研究院认可的指标。</w:t>
      </w:r>
    </w:p>
    <w:p w14:paraId="5D4F7353" w14:textId="77777777" w:rsidR="008E5EF1" w:rsidRDefault="008E5EF1" w:rsidP="008E5EF1">
      <w:pPr>
        <w:spacing w:before="50" w:after="50"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2、成果署名。</w:t>
      </w:r>
      <w:r w:rsidRPr="008E5EF1">
        <w:rPr>
          <w:rFonts w:hint="eastAsia"/>
          <w:sz w:val="24"/>
        </w:rPr>
        <w:t>发表的论文、出版的专著及其</w:t>
      </w:r>
      <w:proofErr w:type="gramStart"/>
      <w:r w:rsidRPr="008E5EF1">
        <w:rPr>
          <w:rFonts w:hint="eastAsia"/>
          <w:sz w:val="24"/>
        </w:rPr>
        <w:t>它成果</w:t>
      </w:r>
      <w:proofErr w:type="gramEnd"/>
      <w:r w:rsidRPr="008E5EF1">
        <w:rPr>
          <w:rFonts w:hint="eastAsia"/>
          <w:sz w:val="24"/>
        </w:rPr>
        <w:t>标注：</w:t>
      </w:r>
      <w:proofErr w:type="gramStart"/>
      <w:r w:rsidRPr="008E5EF1">
        <w:rPr>
          <w:rFonts w:hint="eastAsia"/>
          <w:sz w:val="24"/>
        </w:rPr>
        <w:t>“</w:t>
      </w:r>
      <w:proofErr w:type="gramEnd"/>
      <w:r w:rsidRPr="008E5EF1">
        <w:rPr>
          <w:rFonts w:hint="eastAsia"/>
          <w:sz w:val="24"/>
        </w:rPr>
        <w:t>深圳量子科学与工程研究院，南方科技大学（批准号</w:t>
      </w:r>
      <w:r w:rsidRPr="008E5EF1">
        <w:rPr>
          <w:sz w:val="24"/>
        </w:rPr>
        <w:t>……</w:t>
      </w:r>
      <w:r w:rsidRPr="008E5EF1">
        <w:rPr>
          <w:rFonts w:hint="eastAsia"/>
          <w:sz w:val="24"/>
        </w:rPr>
        <w:t>）“或”Shenzhen Institute for Quantum Science and Engineering, Southern University of Science and Technology, Shenzhen 518055, China（No. XXX）。</w:t>
      </w:r>
    </w:p>
    <w:p w14:paraId="4C0819D5" w14:textId="77777777" w:rsidR="008E5EF1" w:rsidRDefault="008E5EF1" w:rsidP="008E5EF1">
      <w:pPr>
        <w:spacing w:before="50" w:after="50"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3、</w:t>
      </w:r>
      <w:r w:rsidRPr="00C02ECA">
        <w:rPr>
          <w:rFonts w:hint="eastAsia"/>
          <w:sz w:val="24"/>
        </w:rPr>
        <w:t>成果奖励</w:t>
      </w:r>
      <w:r>
        <w:rPr>
          <w:rFonts w:hint="eastAsia"/>
          <w:sz w:val="24"/>
        </w:rPr>
        <w:t>。</w:t>
      </w:r>
      <w:r w:rsidRPr="00C02ECA">
        <w:rPr>
          <w:sz w:val="24"/>
        </w:rPr>
        <w:t>对于完成特别优秀的课题</w:t>
      </w:r>
      <w:r>
        <w:rPr>
          <w:rFonts w:hint="eastAsia"/>
          <w:sz w:val="24"/>
        </w:rPr>
        <w:t>研究院</w:t>
      </w:r>
      <w:r w:rsidRPr="00C02ECA">
        <w:rPr>
          <w:sz w:val="24"/>
        </w:rPr>
        <w:t>将持续给予支持，包括邀请申请者参与</w:t>
      </w:r>
      <w:r>
        <w:rPr>
          <w:sz w:val="24"/>
        </w:rPr>
        <w:t>研究院</w:t>
      </w:r>
      <w:r w:rsidRPr="00C02ECA">
        <w:rPr>
          <w:sz w:val="24"/>
        </w:rPr>
        <w:t>重大科研项目</w:t>
      </w:r>
      <w:r>
        <w:rPr>
          <w:rFonts w:hint="eastAsia"/>
          <w:sz w:val="24"/>
        </w:rPr>
        <w:t>、持续资助</w:t>
      </w:r>
      <w:r w:rsidRPr="00C02ECA">
        <w:rPr>
          <w:sz w:val="24"/>
        </w:rPr>
        <w:t>等。</w:t>
      </w:r>
      <w:r>
        <w:rPr>
          <w:sz w:val="24"/>
        </w:rPr>
        <w:t>研究院</w:t>
      </w:r>
      <w:r w:rsidRPr="00C02ECA">
        <w:rPr>
          <w:sz w:val="24"/>
        </w:rPr>
        <w:t>每</w:t>
      </w:r>
      <w:r>
        <w:rPr>
          <w:rFonts w:hint="eastAsia"/>
          <w:sz w:val="24"/>
        </w:rPr>
        <w:t>2</w:t>
      </w:r>
      <w:r w:rsidRPr="00C02ECA">
        <w:rPr>
          <w:sz w:val="24"/>
        </w:rPr>
        <w:t>年召开一次开放课题</w:t>
      </w:r>
      <w:r w:rsidR="00A86BC3">
        <w:rPr>
          <w:sz w:val="24"/>
        </w:rPr>
        <w:lastRenderedPageBreak/>
        <w:t>交流会，邀请开放课题承担人员来</w:t>
      </w:r>
      <w:r w:rsidR="00A86BC3">
        <w:rPr>
          <w:rFonts w:hint="eastAsia"/>
          <w:sz w:val="24"/>
        </w:rPr>
        <w:t>研究院</w:t>
      </w:r>
      <w:r w:rsidRPr="00C02ECA">
        <w:rPr>
          <w:sz w:val="24"/>
        </w:rPr>
        <w:t>进行学术交流。具体解释权归本</w:t>
      </w:r>
      <w:r>
        <w:rPr>
          <w:sz w:val="24"/>
        </w:rPr>
        <w:t>研究院</w:t>
      </w:r>
      <w:r w:rsidRPr="00C02ECA">
        <w:rPr>
          <w:sz w:val="24"/>
        </w:rPr>
        <w:t>所有。</w:t>
      </w:r>
    </w:p>
    <w:p w14:paraId="6DD3E2AF" w14:textId="77777777" w:rsidR="00A57C49" w:rsidRDefault="00A57C49">
      <w:pPr>
        <w:widowControl/>
        <w:jc w:val="left"/>
        <w:rPr>
          <w:sz w:val="28"/>
          <w:szCs w:val="28"/>
        </w:rPr>
      </w:pPr>
    </w:p>
    <w:sectPr w:rsidR="00A57C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B5675" w14:textId="77777777" w:rsidR="00995260" w:rsidRDefault="00995260" w:rsidP="00ED10F3">
      <w:r>
        <w:separator/>
      </w:r>
    </w:p>
  </w:endnote>
  <w:endnote w:type="continuationSeparator" w:id="0">
    <w:p w14:paraId="1A0FAB87" w14:textId="77777777" w:rsidR="00995260" w:rsidRDefault="00995260" w:rsidP="00ED1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D3BA6" w14:textId="77777777" w:rsidR="00995260" w:rsidRDefault="00995260" w:rsidP="00ED10F3">
      <w:r>
        <w:separator/>
      </w:r>
    </w:p>
  </w:footnote>
  <w:footnote w:type="continuationSeparator" w:id="0">
    <w:p w14:paraId="42B2C7FE" w14:textId="77777777" w:rsidR="00995260" w:rsidRDefault="00995260" w:rsidP="00ED1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F1331"/>
    <w:multiLevelType w:val="hybridMultilevel"/>
    <w:tmpl w:val="1C3EE01C"/>
    <w:lvl w:ilvl="0" w:tplc="A254E344">
      <w:start w:val="1"/>
      <w:numFmt w:val="japaneseCounting"/>
      <w:lvlText w:val="%1、"/>
      <w:lvlJc w:val="left"/>
      <w:pPr>
        <w:ind w:left="918" w:hanging="720"/>
      </w:pPr>
      <w:rPr>
        <w:rFonts w:hint="default"/>
      </w:rPr>
    </w:lvl>
    <w:lvl w:ilvl="1" w:tplc="4BBE08B0">
      <w:start w:val="2"/>
      <w:numFmt w:val="decimal"/>
      <w:lvlText w:val="%2、"/>
      <w:lvlJc w:val="left"/>
      <w:pPr>
        <w:ind w:left="133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9" w:tentative="1">
      <w:start w:val="1"/>
      <w:numFmt w:val="lowerLetter"/>
      <w:lvlText w:val="%5)"/>
      <w:lvlJc w:val="left"/>
      <w:pPr>
        <w:ind w:left="2298" w:hanging="420"/>
      </w:pPr>
    </w:lvl>
    <w:lvl w:ilvl="5" w:tplc="0409001B" w:tentative="1">
      <w:start w:val="1"/>
      <w:numFmt w:val="lowerRoman"/>
      <w:lvlText w:val="%6."/>
      <w:lvlJc w:val="righ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9" w:tentative="1">
      <w:start w:val="1"/>
      <w:numFmt w:val="lowerLetter"/>
      <w:lvlText w:val="%8)"/>
      <w:lvlJc w:val="left"/>
      <w:pPr>
        <w:ind w:left="3558" w:hanging="420"/>
      </w:pPr>
    </w:lvl>
    <w:lvl w:ilvl="8" w:tplc="0409001B" w:tentative="1">
      <w:start w:val="1"/>
      <w:numFmt w:val="lowerRoman"/>
      <w:lvlText w:val="%9."/>
      <w:lvlJc w:val="right"/>
      <w:pPr>
        <w:ind w:left="3978" w:hanging="420"/>
      </w:pPr>
    </w:lvl>
  </w:abstractNum>
  <w:abstractNum w:abstractNumId="1" w15:restartNumberingAfterBreak="0">
    <w:nsid w:val="0E952874"/>
    <w:multiLevelType w:val="hybridMultilevel"/>
    <w:tmpl w:val="FB14DA76"/>
    <w:lvl w:ilvl="0" w:tplc="321CA3D0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233C6232"/>
    <w:multiLevelType w:val="hybridMultilevel"/>
    <w:tmpl w:val="4E72ECF4"/>
    <w:lvl w:ilvl="0" w:tplc="A254E344">
      <w:start w:val="1"/>
      <w:numFmt w:val="japaneseCounting"/>
      <w:lvlText w:val="%1、"/>
      <w:lvlJc w:val="left"/>
      <w:pPr>
        <w:ind w:left="91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38" w:hanging="420"/>
      </w:pPr>
    </w:lvl>
    <w:lvl w:ilvl="2" w:tplc="0409001B" w:tentative="1">
      <w:start w:val="1"/>
      <w:numFmt w:val="lowerRoman"/>
      <w:lvlText w:val="%3."/>
      <w:lvlJc w:val="righ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9" w:tentative="1">
      <w:start w:val="1"/>
      <w:numFmt w:val="lowerLetter"/>
      <w:lvlText w:val="%5)"/>
      <w:lvlJc w:val="left"/>
      <w:pPr>
        <w:ind w:left="2298" w:hanging="420"/>
      </w:pPr>
    </w:lvl>
    <w:lvl w:ilvl="5" w:tplc="0409001B" w:tentative="1">
      <w:start w:val="1"/>
      <w:numFmt w:val="lowerRoman"/>
      <w:lvlText w:val="%6."/>
      <w:lvlJc w:val="righ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9" w:tentative="1">
      <w:start w:val="1"/>
      <w:numFmt w:val="lowerLetter"/>
      <w:lvlText w:val="%8)"/>
      <w:lvlJc w:val="left"/>
      <w:pPr>
        <w:ind w:left="3558" w:hanging="420"/>
      </w:pPr>
    </w:lvl>
    <w:lvl w:ilvl="8" w:tplc="0409001B" w:tentative="1">
      <w:start w:val="1"/>
      <w:numFmt w:val="lowerRoman"/>
      <w:lvlText w:val="%9."/>
      <w:lvlJc w:val="right"/>
      <w:pPr>
        <w:ind w:left="3978" w:hanging="420"/>
      </w:pPr>
    </w:lvl>
  </w:abstractNum>
  <w:abstractNum w:abstractNumId="3" w15:restartNumberingAfterBreak="0">
    <w:nsid w:val="2E9D7E40"/>
    <w:multiLevelType w:val="hybridMultilevel"/>
    <w:tmpl w:val="F498FADE"/>
    <w:lvl w:ilvl="0" w:tplc="93302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CB41F6"/>
    <w:multiLevelType w:val="hybridMultilevel"/>
    <w:tmpl w:val="29482E9E"/>
    <w:lvl w:ilvl="0" w:tplc="E1D411E6">
      <w:start w:val="1"/>
      <w:numFmt w:val="decimal"/>
      <w:lvlText w:val="%1、"/>
      <w:lvlJc w:val="left"/>
      <w:pPr>
        <w:ind w:left="91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38" w:hanging="420"/>
      </w:pPr>
    </w:lvl>
    <w:lvl w:ilvl="2" w:tplc="0409001B" w:tentative="1">
      <w:start w:val="1"/>
      <w:numFmt w:val="lowerRoman"/>
      <w:lvlText w:val="%3."/>
      <w:lvlJc w:val="righ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9" w:tentative="1">
      <w:start w:val="1"/>
      <w:numFmt w:val="lowerLetter"/>
      <w:lvlText w:val="%5)"/>
      <w:lvlJc w:val="left"/>
      <w:pPr>
        <w:ind w:left="2298" w:hanging="420"/>
      </w:pPr>
    </w:lvl>
    <w:lvl w:ilvl="5" w:tplc="0409001B" w:tentative="1">
      <w:start w:val="1"/>
      <w:numFmt w:val="lowerRoman"/>
      <w:lvlText w:val="%6."/>
      <w:lvlJc w:val="righ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9" w:tentative="1">
      <w:start w:val="1"/>
      <w:numFmt w:val="lowerLetter"/>
      <w:lvlText w:val="%8)"/>
      <w:lvlJc w:val="left"/>
      <w:pPr>
        <w:ind w:left="3558" w:hanging="420"/>
      </w:pPr>
    </w:lvl>
    <w:lvl w:ilvl="8" w:tplc="0409001B" w:tentative="1">
      <w:start w:val="1"/>
      <w:numFmt w:val="lowerRoman"/>
      <w:lvlText w:val="%9."/>
      <w:lvlJc w:val="right"/>
      <w:pPr>
        <w:ind w:left="3978" w:hanging="420"/>
      </w:pPr>
    </w:lvl>
  </w:abstractNum>
  <w:abstractNum w:abstractNumId="5" w15:restartNumberingAfterBreak="0">
    <w:nsid w:val="32CD19A0"/>
    <w:multiLevelType w:val="hybridMultilevel"/>
    <w:tmpl w:val="71D0D9F0"/>
    <w:lvl w:ilvl="0" w:tplc="91ACDB7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DF95F8E"/>
    <w:multiLevelType w:val="hybridMultilevel"/>
    <w:tmpl w:val="F85A2504"/>
    <w:lvl w:ilvl="0" w:tplc="0CC2BDD4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C49"/>
    <w:rsid w:val="000F7681"/>
    <w:rsid w:val="0011298F"/>
    <w:rsid w:val="00122728"/>
    <w:rsid w:val="002175FC"/>
    <w:rsid w:val="0022446A"/>
    <w:rsid w:val="00247932"/>
    <w:rsid w:val="002502CF"/>
    <w:rsid w:val="002B76A7"/>
    <w:rsid w:val="00317FDF"/>
    <w:rsid w:val="00334EDD"/>
    <w:rsid w:val="00346D6F"/>
    <w:rsid w:val="00357DEF"/>
    <w:rsid w:val="003671E5"/>
    <w:rsid w:val="003E3482"/>
    <w:rsid w:val="00435D1E"/>
    <w:rsid w:val="004505AC"/>
    <w:rsid w:val="004919EF"/>
    <w:rsid w:val="004C5782"/>
    <w:rsid w:val="005C5203"/>
    <w:rsid w:val="006364EF"/>
    <w:rsid w:val="006B347D"/>
    <w:rsid w:val="006D6F9E"/>
    <w:rsid w:val="006F0CB3"/>
    <w:rsid w:val="00744D08"/>
    <w:rsid w:val="008D027A"/>
    <w:rsid w:val="008E5EF1"/>
    <w:rsid w:val="00995260"/>
    <w:rsid w:val="009C4002"/>
    <w:rsid w:val="00A57C49"/>
    <w:rsid w:val="00A86BC3"/>
    <w:rsid w:val="00AA19DD"/>
    <w:rsid w:val="00AD0943"/>
    <w:rsid w:val="00C02ECA"/>
    <w:rsid w:val="00C10763"/>
    <w:rsid w:val="00C27B41"/>
    <w:rsid w:val="00C50674"/>
    <w:rsid w:val="00C74259"/>
    <w:rsid w:val="00D26286"/>
    <w:rsid w:val="00D379A6"/>
    <w:rsid w:val="00DE7759"/>
    <w:rsid w:val="00E42F4B"/>
    <w:rsid w:val="00E72CB3"/>
    <w:rsid w:val="00EA716F"/>
    <w:rsid w:val="00EB1A69"/>
    <w:rsid w:val="00ED10F3"/>
    <w:rsid w:val="00FD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A3CC0"/>
  <w15:chartTrackingRefBased/>
  <w15:docId w15:val="{B94EB5C5-7CB4-4FDB-9CF6-03EA72A3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C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C49"/>
    <w:pPr>
      <w:ind w:firstLineChars="200" w:firstLine="420"/>
    </w:pPr>
  </w:style>
  <w:style w:type="table" w:styleId="a4">
    <w:name w:val="Table Grid"/>
    <w:basedOn w:val="a1"/>
    <w:rsid w:val="00A57C49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semiHidden/>
    <w:unhideWhenUsed/>
    <w:rsid w:val="00A57C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nt">
    <w:name w:val="indent"/>
    <w:basedOn w:val="a"/>
    <w:semiHidden/>
    <w:rsid w:val="00A57C49"/>
    <w:pPr>
      <w:widowControl/>
      <w:spacing w:before="100" w:beforeAutospacing="1" w:after="100" w:afterAutospacing="1"/>
      <w:ind w:firstLine="264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334EDD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E5EF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E5EF1"/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D10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ED10F3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ED10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ED10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5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8</cp:revision>
  <cp:lastPrinted>2020-08-24T09:08:00Z</cp:lastPrinted>
  <dcterms:created xsi:type="dcterms:W3CDTF">2020-08-25T06:15:00Z</dcterms:created>
  <dcterms:modified xsi:type="dcterms:W3CDTF">2020-08-26T02:43:00Z</dcterms:modified>
</cp:coreProperties>
</file>